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4DE65D89" w14:textId="77777777" w:rsidTr="0041512A">
        <w:tc>
          <w:tcPr>
            <w:tcW w:w="2263" w:type="dxa"/>
          </w:tcPr>
          <w:p w14:paraId="397E73B9" w14:textId="70AF2D21" w:rsidR="0041512A" w:rsidRDefault="00705E7C" w:rsidP="0041512A">
            <w:pPr>
              <w:spacing w:before="120" w:after="120"/>
            </w:pPr>
            <w:r>
              <w:fldChar w:fldCharType="begin"/>
            </w:r>
            <w:r>
              <w:instrText>HYPERLINK "C:\\Walter\\sportello unico\\Progetto PUC\\PROCEDIMENTI\\PROCEDIMENTI.docx"</w:instrText>
            </w:r>
            <w:r>
              <w:fldChar w:fldCharType="separate"/>
            </w:r>
            <w:r>
              <w:rPr>
                <w:rStyle w:val="Collegamentoipertestuale"/>
                <w:b/>
              </w:rPr>
              <w:t>Procedimenti</w:t>
            </w:r>
            <w:r>
              <w:fldChar w:fldCharType="end"/>
            </w:r>
          </w:p>
        </w:tc>
        <w:tc>
          <w:tcPr>
            <w:tcW w:w="5387" w:type="dxa"/>
          </w:tcPr>
          <w:p w14:paraId="432A4345" w14:textId="77777777" w:rsidR="0041512A" w:rsidRDefault="005F1CCE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Impianti sportivi</w:t>
            </w:r>
          </w:p>
        </w:tc>
        <w:tc>
          <w:tcPr>
            <w:tcW w:w="1979" w:type="dxa"/>
          </w:tcPr>
          <w:p w14:paraId="47637759" w14:textId="0D0ABA4D" w:rsidR="0041512A" w:rsidRPr="0041512A" w:rsidRDefault="00694A43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83561D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32E204DC" w14:textId="77777777" w:rsidTr="0041512A">
        <w:tc>
          <w:tcPr>
            <w:tcW w:w="9629" w:type="dxa"/>
            <w:gridSpan w:val="3"/>
          </w:tcPr>
          <w:p w14:paraId="199F2032" w14:textId="0B3A8E5B" w:rsidR="00F33A15" w:rsidRPr="00D84657" w:rsidRDefault="00D84657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D84657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08A2E653" w14:textId="77777777" w:rsidR="005F1CCE" w:rsidRPr="005F1CCE" w:rsidRDefault="005F1CCE" w:rsidP="005F1CC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F1CCE">
              <w:rPr>
                <w:color w:val="000000"/>
                <w:sz w:val="20"/>
                <w:szCs w:val="20"/>
                <w:u w:val="none"/>
              </w:rPr>
              <w:t xml:space="preserve">Lo </w:t>
            </w:r>
            <w:r w:rsidRPr="00D84657">
              <w:rPr>
                <w:rFonts w:ascii="Arial,Bold" w:hAnsi="Arial,Bold" w:cs="Arial,Bold"/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stadio</w:t>
            </w:r>
            <w:r w:rsidRPr="005F1CC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è una struttura architettonica in cui si svolgono manifestazioni sportive, dotata di spazi per</w:t>
            </w:r>
          </w:p>
          <w:p w14:paraId="6C6AAE8E" w14:textId="77777777" w:rsidR="005F1CCE" w:rsidRPr="005F1CCE" w:rsidRDefault="005F1CCE" w:rsidP="005F1CC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F1CCE">
              <w:rPr>
                <w:color w:val="000000"/>
                <w:sz w:val="20"/>
                <w:szCs w:val="20"/>
                <w:u w:val="none"/>
              </w:rPr>
              <w:t>ospitare gli spettatori e altri servizi. Negli sport all'aperto, lo stadio indica la zona delle tribune che ospitano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gli spettatori</w:t>
            </w:r>
          </w:p>
          <w:p w14:paraId="53B76476" w14:textId="77777777" w:rsidR="005F1CCE" w:rsidRPr="005F1CCE" w:rsidRDefault="005F1CCE" w:rsidP="005F1CC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F1CCE">
              <w:rPr>
                <w:color w:val="000000"/>
                <w:sz w:val="20"/>
                <w:szCs w:val="20"/>
                <w:u w:val="none"/>
              </w:rPr>
              <w:t>L'</w:t>
            </w:r>
            <w:r w:rsidRPr="00D84657">
              <w:rPr>
                <w:rFonts w:ascii="Arial,Bold" w:hAnsi="Arial,Bold" w:cs="Arial,Bold"/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arena</w:t>
            </w:r>
            <w:r w:rsidRPr="005F1CC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è un impianto sportivo, in taluni casi anche polivalente, atto ad ospitare eventi sportivi, musicali</w:t>
            </w:r>
          </w:p>
          <w:p w14:paraId="3D95EBD8" w14:textId="77777777" w:rsidR="005F1CCE" w:rsidRPr="005F1CCE" w:rsidRDefault="005F1CCE" w:rsidP="005F1CC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F1CCE">
              <w:rPr>
                <w:color w:val="000000"/>
                <w:sz w:val="20"/>
                <w:szCs w:val="20"/>
                <w:u w:val="none"/>
              </w:rPr>
              <w:t>e di intrattenimento per una vasta platea di pubblico. Essa può essere all'aperto, in questo caso l'arena</w:t>
            </w:r>
          </w:p>
          <w:p w14:paraId="3B85834D" w14:textId="77777777" w:rsidR="005F1CCE" w:rsidRPr="005F1CCE" w:rsidRDefault="005F1CCE" w:rsidP="005F1CC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F1CCE">
              <w:rPr>
                <w:color w:val="000000"/>
                <w:sz w:val="20"/>
                <w:szCs w:val="20"/>
                <w:u w:val="none"/>
              </w:rPr>
              <w:t>si definisce anche stadio, o al coperto, in questo caso si chiama arena indoor.</w:t>
            </w:r>
          </w:p>
          <w:p w14:paraId="0C0B05E8" w14:textId="77777777" w:rsidR="005F1CCE" w:rsidRPr="005F1CCE" w:rsidRDefault="005F1CCE" w:rsidP="005F1CC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F1CCE">
              <w:rPr>
                <w:color w:val="000000"/>
                <w:sz w:val="20"/>
                <w:szCs w:val="20"/>
                <w:u w:val="none"/>
              </w:rPr>
              <w:t>L'</w:t>
            </w:r>
            <w:r w:rsidRPr="00D84657">
              <w:rPr>
                <w:rFonts w:ascii="Arial,Bold" w:hAnsi="Arial,Bold" w:cs="Arial,Bold"/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 xml:space="preserve">arena coperta </w:t>
            </w:r>
            <w:r w:rsidRPr="005F1CCE">
              <w:rPr>
                <w:color w:val="000000"/>
                <w:sz w:val="20"/>
                <w:szCs w:val="20"/>
                <w:u w:val="none"/>
              </w:rPr>
              <w:t xml:space="preserve">(anche detta </w:t>
            </w:r>
            <w:r w:rsidRPr="005F1CC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palazzetto dello sport</w:t>
            </w:r>
            <w:r w:rsidRPr="005F1CCE">
              <w:rPr>
                <w:color w:val="FF0000"/>
                <w:sz w:val="20"/>
                <w:szCs w:val="20"/>
                <w:u w:val="none"/>
              </w:rPr>
              <w:t xml:space="preserve">, </w:t>
            </w:r>
            <w:r w:rsidRPr="005F1CC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palasport </w:t>
            </w:r>
            <w:r w:rsidRPr="005F1CCE">
              <w:rPr>
                <w:color w:val="FF0000"/>
                <w:sz w:val="20"/>
                <w:szCs w:val="20"/>
                <w:u w:val="none"/>
              </w:rPr>
              <w:t xml:space="preserve">o </w:t>
            </w:r>
            <w:r w:rsidRPr="005F1CC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arena indoor</w:t>
            </w:r>
            <w:r w:rsidRPr="005F1CCE">
              <w:rPr>
                <w:color w:val="000000"/>
                <w:sz w:val="20"/>
                <w:szCs w:val="20"/>
                <w:u w:val="none"/>
              </w:rPr>
              <w:t>) è un'arena al chiuso,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spesso circolare o di forma ovale, progettata per ospitare eventi sportivi, ma anche attività teatrali 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concerti di musica.</w:t>
            </w:r>
          </w:p>
          <w:p w14:paraId="1DEE3C19" w14:textId="77777777" w:rsidR="005F1CCE" w:rsidRPr="005F1CCE" w:rsidRDefault="005F1CCE" w:rsidP="005F1CC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F1CCE">
              <w:rPr>
                <w:color w:val="000000"/>
                <w:sz w:val="20"/>
                <w:szCs w:val="20"/>
                <w:u w:val="none"/>
              </w:rPr>
              <w:t xml:space="preserve">La </w:t>
            </w:r>
            <w:r w:rsidRPr="00D84657">
              <w:rPr>
                <w:rFonts w:ascii="Arial,Bold" w:hAnsi="Arial,Bold" w:cs="Arial,Bold"/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palestra</w:t>
            </w:r>
            <w:r w:rsidRPr="005F1CC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è un luogo attrezzato per praticare sport indoor (cioè al chiuso), sia individuali che di squadra.</w:t>
            </w:r>
          </w:p>
          <w:p w14:paraId="57844201" w14:textId="77777777" w:rsidR="005F1CCE" w:rsidRPr="005F1CCE" w:rsidRDefault="005F1CCE" w:rsidP="005F1CC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F1CCE">
              <w:rPr>
                <w:color w:val="000000"/>
                <w:sz w:val="20"/>
                <w:szCs w:val="20"/>
                <w:u w:val="none"/>
              </w:rPr>
              <w:t xml:space="preserve">Un </w:t>
            </w:r>
            <w:r w:rsidRPr="00D84657">
              <w:rPr>
                <w:rFonts w:ascii="Arial,Bold" w:hAnsi="Arial,Bold" w:cs="Arial,Bold"/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autodromo</w:t>
            </w:r>
            <w:r w:rsidRPr="005F1CC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è un impianto sportivo dove si tengono competizioni motoristiche. Si tratta di impianti che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propongono percorsi di diversa difficoltà per mettere alla prova le capacità di guida dei piloti e le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caratteristiche costruttive dei veicoli che vi corrono.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Pur essendo il termine riferito all'impianto e non strettamente al campo di gara delle gare motoristiche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 xml:space="preserve">cioè il </w:t>
            </w:r>
            <w:r w:rsidRPr="005F1CCE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circuito</w:t>
            </w:r>
            <w:r w:rsidRPr="005F1CCE">
              <w:rPr>
                <w:color w:val="000000"/>
                <w:sz w:val="20"/>
                <w:szCs w:val="20"/>
                <w:u w:val="none"/>
              </w:rPr>
              <w:t xml:space="preserve">, il </w:t>
            </w:r>
            <w:r w:rsidRPr="005F1CCE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tracciato </w:t>
            </w:r>
            <w:r w:rsidRPr="005F1CCE">
              <w:rPr>
                <w:color w:val="000000"/>
                <w:sz w:val="20"/>
                <w:szCs w:val="20"/>
                <w:u w:val="none"/>
              </w:rPr>
              <w:t xml:space="preserve">o la </w:t>
            </w:r>
            <w:r w:rsidRPr="005F1CCE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pista</w:t>
            </w:r>
            <w:r w:rsidRPr="005F1CCE">
              <w:rPr>
                <w:color w:val="000000"/>
                <w:sz w:val="20"/>
                <w:szCs w:val="20"/>
                <w:u w:val="none"/>
              </w:rPr>
              <w:t>, il termine autodromo è spesso utilizzato come loro sinonimo.</w:t>
            </w:r>
          </w:p>
          <w:p w14:paraId="07E4FFAD" w14:textId="77777777" w:rsidR="005F1CCE" w:rsidRPr="005F1CCE" w:rsidRDefault="005F1CCE" w:rsidP="005F1CC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F1CCE">
              <w:rPr>
                <w:color w:val="000000"/>
                <w:sz w:val="20"/>
                <w:szCs w:val="20"/>
                <w:u w:val="none"/>
              </w:rPr>
              <w:t xml:space="preserve">Un </w:t>
            </w:r>
            <w:r w:rsidRPr="00D84657">
              <w:rPr>
                <w:rFonts w:ascii="Arial,Bold" w:hAnsi="Arial,Bold" w:cs="Arial,Bold"/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velodromo</w:t>
            </w:r>
            <w:r w:rsidRPr="005F1CC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è un impianto sportivo atto ad ospitare competizioni ciclistiche, in particolare gare di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ciclismo su pista.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La pista del velodromo è lunga qualche centinaio di metri ed è formata da due rettilinei paralleli connessi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da due curve di 180 gradi. La superficie presenta infatti una certa inclinazione verso l'interno,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particolarmente accentuata nelle curve, atta ad equilibrare la forza centrifuga durante la loro percorrenza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ad alta velocità.</w:t>
            </w:r>
          </w:p>
          <w:p w14:paraId="7731451E" w14:textId="77777777" w:rsidR="005F1CCE" w:rsidRPr="005F1CCE" w:rsidRDefault="005F1CCE" w:rsidP="005F1CC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F1CCE">
              <w:rPr>
                <w:color w:val="000000"/>
                <w:sz w:val="20"/>
                <w:szCs w:val="20"/>
                <w:u w:val="none"/>
              </w:rPr>
              <w:t xml:space="preserve">Un </w:t>
            </w:r>
            <w:r w:rsidRPr="00D84657">
              <w:rPr>
                <w:rFonts w:ascii="Arial,Bold" w:hAnsi="Arial,Bold" w:cs="Arial,Bold"/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poligono di tiro</w:t>
            </w:r>
            <w:r w:rsidRPr="005F1CCE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è un luogo circoscritto e delimitato in cui si pratica attività di tiro sportivo o militare</w:t>
            </w:r>
          </w:p>
          <w:p w14:paraId="383595B9" w14:textId="77777777" w:rsidR="005F1CCE" w:rsidRPr="005F1CCE" w:rsidRDefault="005F1CCE" w:rsidP="005F1CCE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5F1CCE">
              <w:rPr>
                <w:color w:val="000000"/>
                <w:sz w:val="20"/>
                <w:szCs w:val="20"/>
                <w:u w:val="none"/>
              </w:rPr>
              <w:t>con armi da fuoco, senza arrecare danno all'esterno.</w:t>
            </w:r>
          </w:p>
          <w:p w14:paraId="7ABD9D90" w14:textId="77777777" w:rsidR="0097516F" w:rsidRPr="005F1CCE" w:rsidRDefault="005F1CCE" w:rsidP="005F1CCE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 w:rsidRPr="005F1CCE">
              <w:rPr>
                <w:color w:val="000000"/>
                <w:sz w:val="20"/>
                <w:szCs w:val="20"/>
                <w:u w:val="none"/>
              </w:rPr>
              <w:t xml:space="preserve">Lo </w:t>
            </w:r>
            <w:r w:rsidRPr="00D84657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stadio del ghiaccio</w:t>
            </w:r>
            <w:r w:rsidRPr="00D84657">
              <w:rPr>
                <w:i/>
                <w:iCs/>
                <w:color w:val="FF0000"/>
                <w:sz w:val="22"/>
                <w:szCs w:val="22"/>
                <w:u w:val="none"/>
              </w:rPr>
              <w:t xml:space="preserve">, o </w:t>
            </w:r>
            <w:r w:rsidRPr="00D84657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palazzetto del ghiaccio</w:t>
            </w:r>
            <w:r w:rsidRPr="005F1CCE">
              <w:rPr>
                <w:color w:val="000000"/>
                <w:sz w:val="20"/>
                <w:szCs w:val="20"/>
                <w:u w:val="none"/>
              </w:rPr>
              <w:t>, è un'arena sportiva indoor atta a ospitare solitamente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pattinaggio su ghiaccio o partite di hockey su ghiaccio. Nel periodo non invernale alcune sono adattate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000000"/>
                <w:sz w:val="20"/>
                <w:szCs w:val="20"/>
                <w:u w:val="none"/>
              </w:rPr>
              <w:t>ad ospitare incontri di pallacanestro, divenendo così degli stadi multifunzionali</w:t>
            </w:r>
          </w:p>
          <w:p w14:paraId="5752A8D4" w14:textId="77777777" w:rsidR="005F1CCE" w:rsidRDefault="005F1CCE" w:rsidP="005F1CCE">
            <w:pPr>
              <w:ind w:left="164"/>
              <w:jc w:val="both"/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</w:pPr>
          </w:p>
          <w:p w14:paraId="66A1694E" w14:textId="77777777" w:rsidR="00D84657" w:rsidRPr="00AB4C12" w:rsidRDefault="00D84657" w:rsidP="00D84657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5951B95D" w14:textId="0AF1D2F3" w:rsidR="00D84657" w:rsidRPr="00D035C0" w:rsidRDefault="00D035C0" w:rsidP="00D84657">
            <w:pPr>
              <w:pStyle w:val="Paragrafoelenco"/>
              <w:numPr>
                <w:ilvl w:val="0"/>
                <w:numId w:val="18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694A43">
              <w:rPr>
                <w:b/>
                <w:sz w:val="24"/>
                <w:szCs w:val="24"/>
              </w:rPr>
              <w:instrText>HYPERLINK "../../PROGRAMMAZIONE/AREE.docx"</w:instrText>
            </w:r>
            <w:r w:rsidR="00694A43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4657" w:rsidRPr="00D035C0">
              <w:rPr>
                <w:rStyle w:val="Collegamentoipertestuale"/>
                <w:b/>
                <w:sz w:val="24"/>
                <w:szCs w:val="24"/>
              </w:rPr>
              <w:t>Programmazione economi</w:t>
            </w:r>
            <w:r w:rsidR="00D84657" w:rsidRPr="00D035C0">
              <w:rPr>
                <w:rStyle w:val="Collegamentoipertestuale"/>
                <w:b/>
                <w:sz w:val="24"/>
                <w:szCs w:val="24"/>
              </w:rPr>
              <w:t>c</w:t>
            </w:r>
            <w:r w:rsidR="00D84657" w:rsidRPr="00D035C0">
              <w:rPr>
                <w:rStyle w:val="Collegamentoipertestuale"/>
                <w:b/>
                <w:sz w:val="24"/>
                <w:szCs w:val="24"/>
              </w:rPr>
              <w:t>a-commerciale del PGT</w:t>
            </w:r>
          </w:p>
          <w:p w14:paraId="2F41116F" w14:textId="11C9A7E6" w:rsidR="00D84657" w:rsidRPr="0031611B" w:rsidRDefault="00D035C0" w:rsidP="00D84657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6E469155" w14:textId="1D4C1FDA" w:rsidR="00D84657" w:rsidRPr="000A1FBF" w:rsidRDefault="00D84657" w:rsidP="00D84657">
            <w:pPr>
              <w:pStyle w:val="Paragrafoelenco"/>
              <w:numPr>
                <w:ilvl w:val="0"/>
                <w:numId w:val="18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D035C0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24426B0F" w14:textId="77777777" w:rsidR="00D84657" w:rsidRPr="00F73D96" w:rsidRDefault="00D84657" w:rsidP="00D84657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311D79F" w14:textId="535B20D5" w:rsidR="00D84657" w:rsidRPr="00720A14" w:rsidRDefault="00D84657" w:rsidP="00D84657">
            <w:pPr>
              <w:pStyle w:val="Paragrafoelenco"/>
              <w:numPr>
                <w:ilvl w:val="0"/>
                <w:numId w:val="18"/>
              </w:numPr>
              <w:spacing w:after="120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 w:rsidR="00D035C0">
              <w:rPr>
                <w:rFonts w:eastAsia="Times New Roman"/>
                <w:b/>
                <w:sz w:val="24"/>
                <w:szCs w:val="24"/>
                <w:lang w:eastAsia="it-IT"/>
              </w:rPr>
              <w:instrText>HYPERLINK "Definizioni/13PA%20Destinazione%20uso.pdf"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720A14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Requisiti oggettivi</w:t>
            </w:r>
          </w:p>
          <w:p w14:paraId="7E89B8F0" w14:textId="77777777" w:rsidR="00D84657" w:rsidRPr="0031611B" w:rsidRDefault="00D84657" w:rsidP="00D84657">
            <w:pPr>
              <w:pStyle w:val="Paragrafoelenco"/>
              <w:spacing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0488C8A6" w14:textId="75A1F0D6" w:rsidR="00D84657" w:rsidRPr="007331C5" w:rsidRDefault="00D84657" w:rsidP="00D84657">
            <w:pPr>
              <w:pStyle w:val="Paragrafoelenco"/>
              <w:widowControl w:val="0"/>
              <w:numPr>
                <w:ilvl w:val="0"/>
                <w:numId w:val="18"/>
              </w:numPr>
              <w:spacing w:after="120"/>
              <w:ind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7331C5">
              <w:rPr>
                <w:b/>
                <w:bCs/>
                <w:color w:val="FF0000"/>
                <w:sz w:val="24"/>
                <w:szCs w:val="24"/>
                <w:u w:val="none"/>
              </w:rPr>
              <w:t xml:space="preserve">Requisiti professionali - </w:t>
            </w:r>
            <w:r w:rsidRPr="007331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Nell’esercizio, in qualsiasi forma, di un’attività </w:t>
            </w:r>
            <w:r w:rsidR="00D9054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motoria o sportiva</w:t>
            </w:r>
            <w:r w:rsidRPr="007331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anche se effettuato nei confronti di una cerchia determinata di persone, deve essere garantita </w:t>
            </w:r>
            <w:r w:rsidRPr="007331C5">
              <w:rPr>
                <w:color w:val="auto"/>
                <w:sz w:val="20"/>
                <w:szCs w:val="20"/>
                <w:u w:val="none"/>
              </w:rPr>
              <w:t xml:space="preserve">la vigilanza da parte di personale abilitato (ISEF) </w:t>
            </w:r>
            <w:hyperlink r:id="rId6" w:history="1">
              <w:r w:rsidRPr="007331C5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 xml:space="preserve">– </w:t>
              </w:r>
              <w:r w:rsidRPr="007331C5">
                <w:rPr>
                  <w:rStyle w:val="Collegamentoipertestuale"/>
                  <w:b/>
                  <w:sz w:val="20"/>
                  <w:szCs w:val="20"/>
                  <w:u w:val="none"/>
                </w:rPr>
                <w:t>Art. 9 LR n. 26/2014.</w:t>
              </w:r>
            </w:hyperlink>
          </w:p>
          <w:p w14:paraId="0E864CB8" w14:textId="77777777" w:rsidR="00D84657" w:rsidRPr="007331C5" w:rsidRDefault="00D84657" w:rsidP="00D84657">
            <w:pPr>
              <w:pStyle w:val="Paragrafoelenco"/>
              <w:spacing w:before="120" w:after="120" w:line="259" w:lineRule="auto"/>
              <w:ind w:left="524"/>
              <w:rPr>
                <w:b/>
                <w:bCs/>
                <w:color w:val="0000FF"/>
                <w:sz w:val="12"/>
                <w:szCs w:val="12"/>
                <w:u w:val="none"/>
              </w:rPr>
            </w:pPr>
          </w:p>
          <w:p w14:paraId="5139DC1A" w14:textId="312C750E" w:rsidR="00D84657" w:rsidRPr="00D035C0" w:rsidRDefault="00D035C0" w:rsidP="00D84657">
            <w:pPr>
              <w:pStyle w:val="Paragrafoelenco"/>
              <w:numPr>
                <w:ilvl w:val="0"/>
                <w:numId w:val="18"/>
              </w:numPr>
              <w:spacing w:line="259" w:lineRule="auto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"../../INCENDIO/PREVENZIONE%20INCENDI.docx"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657" w:rsidRPr="00D035C0">
              <w:rPr>
                <w:rStyle w:val="Collegamentoipertestuale"/>
                <w:b/>
                <w:bCs/>
                <w:sz w:val="24"/>
                <w:szCs w:val="24"/>
              </w:rPr>
              <w:t>Prevenzione incendi</w:t>
            </w:r>
          </w:p>
          <w:p w14:paraId="24BB54EF" w14:textId="16B423EC" w:rsidR="00A84893" w:rsidRDefault="00D035C0" w:rsidP="00411817">
            <w:pPr>
              <w:ind w:left="164" w:right="312"/>
              <w:jc w:val="both"/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1B619C3" w14:textId="77777777" w:rsidR="00651349" w:rsidRPr="00D84657" w:rsidRDefault="002B6C24" w:rsidP="004B7DB4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D84657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02071C85" w14:textId="77777777" w:rsidR="005F1CCE" w:rsidRPr="005F1CCE" w:rsidRDefault="005F1CCE" w:rsidP="005F1CCE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5F1CCE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attivare un </w:t>
            </w:r>
            <w:r w:rsidRPr="005F1CCE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impianto sportivo</w:t>
            </w:r>
            <w:r w:rsidRPr="005F1CCE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5F1CCE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deve munirsi di apposita licenza, prevista dall’art. 68 del TULPS, presentando al SUAP un’istanza.</w:t>
            </w:r>
          </w:p>
          <w:p w14:paraId="28DA3E31" w14:textId="177657B7" w:rsidR="00D84657" w:rsidRPr="00764B7D" w:rsidRDefault="00D84657" w:rsidP="00D84657">
            <w:pPr>
              <w:spacing w:before="30" w:after="120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764B7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richiedere </w:t>
            </w:r>
            <w:r w:rsidRPr="00764B7D">
              <w:rPr>
                <w:color w:val="auto"/>
                <w:sz w:val="20"/>
                <w:szCs w:val="20"/>
                <w:u w:val="none"/>
              </w:rPr>
              <w:t xml:space="preserve">alla Commissione Comunale di Vigilanza Locali di Pubblico Spettacolo la verifica dell’agibilità dell’impianto occorre presentare </w:t>
            </w:r>
            <w:r w:rsidRPr="00764B7D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al SUAP apposita richiesta di </w:t>
            </w:r>
            <w:hyperlink r:id="rId7" w:history="1">
              <w:r w:rsidRPr="007331C5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lang w:eastAsia="it-IT"/>
                </w:rPr>
                <w:t>parere p</w:t>
              </w:r>
              <w:r w:rsidRPr="007331C5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lang w:eastAsia="it-IT"/>
                </w:rPr>
                <w:t>r</w:t>
              </w:r>
              <w:r w:rsidRPr="007331C5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lang w:eastAsia="it-IT"/>
                </w:rPr>
                <w:t>eventivo</w:t>
              </w:r>
            </w:hyperlink>
            <w:r w:rsidRPr="007331C5">
              <w:rPr>
                <w:rFonts w:eastAsia="Times New Roman"/>
                <w:b/>
                <w:bCs/>
                <w:color w:val="0000FF"/>
                <w:sz w:val="20"/>
                <w:szCs w:val="20"/>
                <w:u w:val="none"/>
                <w:lang w:eastAsia="it-IT"/>
              </w:rPr>
              <w:t xml:space="preserve"> </w:t>
            </w:r>
            <w:r w:rsidRPr="00764B7D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ammissibilità urbanistica</w:t>
            </w:r>
            <w:r w:rsidRPr="00764B7D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da sottoporre all’esame della </w:t>
            </w:r>
            <w:r w:rsidRPr="007331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CCVLPS</w:t>
            </w:r>
            <w:r w:rsidRPr="007331C5">
              <w:rPr>
                <w:rStyle w:val="Collegamentoipertestuale"/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.</w:t>
            </w:r>
            <w:r w:rsidRPr="00764B7D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  </w:t>
            </w:r>
          </w:p>
          <w:p w14:paraId="68505ACA" w14:textId="31A6B596" w:rsidR="005F1CCE" w:rsidRPr="005F1CCE" w:rsidRDefault="00694A43" w:rsidP="00FA110B">
            <w:pPr>
              <w:spacing w:before="30"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hyperlink r:id="rId8" w:history="1"/>
            <w:r w:rsidR="005F1CCE" w:rsidRPr="005F1CC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 nulla osta acquisito,</w:t>
            </w:r>
            <w:r w:rsidR="005F1CCE" w:rsidRPr="005F1CC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5F1CCE" w:rsidRPr="005F1CC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l’istanza di esercizio della specifica attività sportiva, sia agonistica che didattica o amatoriale, deve essere</w:t>
            </w:r>
            <w:r w:rsidR="005F1CCE" w:rsidRPr="005F1CC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5F1CCE" w:rsidRPr="005F1CC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presentata </w:t>
            </w:r>
            <w:r w:rsidR="005F1CCE" w:rsidRPr="005F1CCE">
              <w:rPr>
                <w:color w:val="auto"/>
                <w:sz w:val="20"/>
                <w:szCs w:val="20"/>
                <w:u w:val="none"/>
              </w:rPr>
              <w:t>mediante lo sportello telematico</w:t>
            </w:r>
            <w:r w:rsidR="005F1CCE" w:rsidRPr="005F1CCE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hyperlink r:id="rId9" w:history="1">
              <w:r w:rsidR="001D0AF9" w:rsidRPr="001D0AF9">
                <w:rPr>
                  <w:rStyle w:val="Collegamentoipertestuale"/>
                  <w:b/>
                  <w:sz w:val="20"/>
                  <w:szCs w:val="20"/>
                  <w:u w:val="none"/>
                </w:rPr>
                <w:t>Impresa</w:t>
              </w:r>
              <w:r w:rsidR="001D0AF9" w:rsidRPr="001D0AF9">
                <w:rPr>
                  <w:rStyle w:val="Collegamentoipertestuale"/>
                  <w:b/>
                  <w:sz w:val="20"/>
                  <w:szCs w:val="20"/>
                  <w:u w:val="none"/>
                </w:rPr>
                <w:t>i</w:t>
              </w:r>
              <w:r w:rsidR="001D0AF9" w:rsidRPr="001D0AF9">
                <w:rPr>
                  <w:rStyle w:val="Collegamentoipertestuale"/>
                  <w:b/>
                  <w:sz w:val="20"/>
                  <w:szCs w:val="20"/>
                  <w:u w:val="none"/>
                </w:rPr>
                <w:t>n</w:t>
              </w:r>
              <w:r w:rsidR="001D0AF9" w:rsidRPr="001D0AF9">
                <w:rPr>
                  <w:rStyle w:val="Collegamentoipertestuale"/>
                  <w:b/>
                  <w:sz w:val="20"/>
                  <w:szCs w:val="20"/>
                  <w:u w:val="none"/>
                </w:rPr>
                <w:t>u</w:t>
              </w:r>
              <w:r w:rsidR="001D0AF9" w:rsidRPr="001D0AF9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ngiorno.gov.it  </w:t>
              </w:r>
              <w:r w:rsidR="001D0AF9">
                <w:rPr>
                  <w:rStyle w:val="Collegamentoipertestuale"/>
                  <w:color w:val="auto"/>
                  <w:u w:val="none"/>
                </w:rPr>
                <w:t xml:space="preserve"> </w:t>
              </w:r>
            </w:hyperlink>
          </w:p>
          <w:p w14:paraId="6DB7D411" w14:textId="64153C88" w:rsidR="005F1CCE" w:rsidRPr="005F1CCE" w:rsidRDefault="005F1CCE" w:rsidP="005F1CCE">
            <w:pPr>
              <w:spacing w:before="30"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5F1CCE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BE769E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="00D84657">
              <w:rPr>
                <w:b/>
                <w:color w:val="auto"/>
                <w:sz w:val="20"/>
                <w:szCs w:val="20"/>
                <w:u w:val="none"/>
              </w:rPr>
              <w:t xml:space="preserve"> (Ateco da 90 a 93)</w:t>
            </w:r>
            <w:r w:rsidRPr="005F1CCE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BE769E">
              <w:rPr>
                <w:b/>
                <w:color w:val="auto"/>
                <w:sz w:val="20"/>
                <w:szCs w:val="20"/>
                <w:u w:val="none"/>
              </w:rPr>
              <w:t>Attività</w:t>
            </w:r>
            <w:r w:rsidRPr="005F1CCE">
              <w:rPr>
                <w:b/>
                <w:color w:val="auto"/>
                <w:sz w:val="20"/>
                <w:szCs w:val="20"/>
                <w:u w:val="none"/>
              </w:rPr>
              <w:t xml:space="preserve"> sportive + </w:t>
            </w:r>
            <w:r w:rsidRPr="005F1CCE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Manifestazione sportiva in locali/impianti </w:t>
            </w:r>
            <w:r w:rsidRPr="005F1CCE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(oppure </w:t>
            </w:r>
            <w:r w:rsidRPr="005F1CCE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Palestra sportiva</w:t>
            </w:r>
            <w:r w:rsidRPr="005F1CCE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), </w:t>
            </w:r>
            <w:r w:rsidRPr="005F1CCE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5F1CC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auto"/>
                <w:sz w:val="20"/>
                <w:szCs w:val="20"/>
                <w:u w:val="none"/>
              </w:rPr>
              <w:t>conferma</w:t>
            </w:r>
            <w:r w:rsidRPr="005F1CC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color w:val="auto"/>
                <w:sz w:val="20"/>
                <w:szCs w:val="20"/>
                <w:u w:val="none"/>
              </w:rPr>
              <w:t>e procedere</w:t>
            </w:r>
            <w:r w:rsidRPr="005F1CC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F1CC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5F1CC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l’attività</w:t>
            </w:r>
            <w:r w:rsidRPr="005F1CC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5999F79" w14:textId="1EFF293F" w:rsidR="00764B7D" w:rsidRPr="00D035C0" w:rsidRDefault="00764B7D" w:rsidP="00764B7D">
            <w:pPr>
              <w:spacing w:after="12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764B7D">
              <w:rPr>
                <w:color w:val="auto"/>
                <w:sz w:val="20"/>
                <w:szCs w:val="20"/>
                <w:u w:val="none"/>
              </w:rPr>
              <w:t>Per abbinare l’attività complementare di somministrazione alimenti e bevande occorre osservare le seguenti indicazioni</w:t>
            </w:r>
            <w:r w:rsidRPr="00764B7D">
              <w:rPr>
                <w:sz w:val="20"/>
                <w:szCs w:val="20"/>
                <w:u w:val="none"/>
              </w:rPr>
              <w:t xml:space="preserve">: </w:t>
            </w:r>
            <w:r w:rsidR="00D035C0">
              <w:rPr>
                <w:b/>
                <w:sz w:val="20"/>
                <w:szCs w:val="20"/>
              </w:rPr>
              <w:fldChar w:fldCharType="begin"/>
            </w:r>
            <w:r w:rsidR="00D035C0">
              <w:rPr>
                <w:b/>
                <w:sz w:val="20"/>
                <w:szCs w:val="20"/>
              </w:rPr>
              <w:instrText xml:space="preserve"> HYPERLINK "../4%20Settore%20Pubblici%20esercizi/PE2%20Somministrazione%20non%20programmata.docx" </w:instrText>
            </w:r>
            <w:r w:rsidR="00D035C0">
              <w:rPr>
                <w:b/>
                <w:sz w:val="20"/>
                <w:szCs w:val="20"/>
              </w:rPr>
              <w:fldChar w:fldCharType="separate"/>
            </w:r>
            <w:r w:rsidRPr="00D035C0">
              <w:rPr>
                <w:rStyle w:val="Collegamentoipertestuale"/>
                <w:b/>
                <w:sz w:val="20"/>
                <w:szCs w:val="20"/>
              </w:rPr>
              <w:t>Somministrazione libera</w:t>
            </w:r>
          </w:p>
          <w:p w14:paraId="34B7C8DF" w14:textId="71FE9827" w:rsidR="00D84657" w:rsidRDefault="00D035C0" w:rsidP="00D84657">
            <w:pPr>
              <w:ind w:left="164"/>
              <w:rPr>
                <w:rStyle w:val="Collegamentoipertestuale"/>
                <w:b/>
                <w:i/>
                <w:iCs/>
                <w:color w:val="FF0000"/>
                <w:sz w:val="22"/>
                <w:szCs w:val="22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34F47C21" w14:textId="77777777" w:rsidR="00D84657" w:rsidRPr="0056509F" w:rsidRDefault="00D84657" w:rsidP="00D84657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lastRenderedPageBreak/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</w:t>
            </w:r>
            <w:proofErr w:type="spellStart"/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proofErr w:type="spellEnd"/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0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Pr="0016697F">
                <w:rPr>
                  <w:rStyle w:val="Collegamentoipertestuale"/>
                  <w:u w:val="none"/>
                </w:rPr>
                <w:t xml:space="preserve"> 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224ABCEE" w14:textId="77777777" w:rsidR="00D84657" w:rsidRDefault="00D84657" w:rsidP="00D8465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1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283EC01E" w14:textId="77777777" w:rsidR="00D84657" w:rsidRPr="002F3FF3" w:rsidRDefault="00D84657" w:rsidP="00D84657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22585E29" w14:textId="363E3F37" w:rsidR="00DB668C" w:rsidRPr="00DB668C" w:rsidRDefault="00694A43" w:rsidP="00D84657">
            <w:pPr>
              <w:ind w:left="164" w:right="312"/>
              <w:jc w:val="both"/>
              <w:rPr>
                <w:b/>
                <w:bCs/>
              </w:rPr>
            </w:pPr>
            <w:hyperlink r:id="rId12" w:history="1">
              <w:r w:rsidR="00DB668C" w:rsidRPr="00DB668C">
                <w:rPr>
                  <w:rStyle w:val="Collegamentoipertestuale"/>
                  <w:b/>
                  <w:bCs/>
                </w:rPr>
                <w:t>Alleg</w:t>
              </w:r>
              <w:r w:rsidR="00DB668C" w:rsidRPr="00DB668C">
                <w:rPr>
                  <w:rStyle w:val="Collegamentoipertestuale"/>
                  <w:b/>
                  <w:bCs/>
                </w:rPr>
                <w:t>a</w:t>
              </w:r>
              <w:r w:rsidR="00DB668C" w:rsidRPr="00DB668C">
                <w:rPr>
                  <w:rStyle w:val="Collegamentoipertestuale"/>
                  <w:b/>
                  <w:bCs/>
                </w:rPr>
                <w:t>ti</w:t>
              </w:r>
            </w:hyperlink>
          </w:p>
          <w:p w14:paraId="477BBCB8" w14:textId="77777777" w:rsidR="00DB668C" w:rsidRDefault="00DB668C" w:rsidP="00D84657">
            <w:pPr>
              <w:ind w:left="164" w:right="312"/>
              <w:jc w:val="both"/>
            </w:pPr>
          </w:p>
          <w:p w14:paraId="0A5D0795" w14:textId="38343FAE" w:rsidR="00D84657" w:rsidRPr="00744B7C" w:rsidRDefault="00694A43" w:rsidP="00D8465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3" w:history="1">
              <w:r w:rsidR="00D84657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D84657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D84657">
              <w:rPr>
                <w:b/>
                <w:color w:val="auto"/>
                <w:sz w:val="20"/>
                <w:szCs w:val="20"/>
                <w:u w:val="none"/>
              </w:rPr>
              <w:t>(Ateco da 90 a 93)</w:t>
            </w:r>
          </w:p>
          <w:p w14:paraId="2DF899F3" w14:textId="77777777" w:rsidR="00D84657" w:rsidRDefault="00D84657" w:rsidP="00D84657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824CAA4" w14:textId="55124D32" w:rsidR="00DB668C" w:rsidRDefault="00694A43" w:rsidP="00DB668C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4" w:history="1">
              <w:r w:rsidR="00DB668C">
                <w:rPr>
                  <w:rStyle w:val="Collegamentoipertestuale"/>
                  <w:b/>
                  <w:bCs/>
                </w:rPr>
                <w:t>O</w:t>
              </w:r>
              <w:r w:rsidR="00DB668C">
                <w:rPr>
                  <w:rStyle w:val="Collegamentoipertestuale"/>
                  <w:b/>
                </w:rPr>
                <w:t xml:space="preserve">neri </w:t>
              </w:r>
              <w:r w:rsidR="00DB668C">
                <w:rPr>
                  <w:rStyle w:val="Collegamentoipertestuale"/>
                  <w:b/>
                  <w:bCs/>
                </w:rPr>
                <w:t>is</w:t>
              </w:r>
              <w:r w:rsidR="00DB668C">
                <w:rPr>
                  <w:rStyle w:val="Collegamentoipertestuale"/>
                  <w:b/>
                  <w:bCs/>
                </w:rPr>
                <w:t>t</w:t>
              </w:r>
              <w:r w:rsidR="00DB668C">
                <w:rPr>
                  <w:rStyle w:val="Collegamentoipertestuale"/>
                  <w:b/>
                  <w:bCs/>
                </w:rPr>
                <w:t>ru</w:t>
              </w:r>
              <w:r w:rsidR="00DB668C">
                <w:rPr>
                  <w:rStyle w:val="Collegamentoipertestuale"/>
                  <w:b/>
                  <w:bCs/>
                </w:rPr>
                <w:t>t</w:t>
              </w:r>
              <w:r w:rsidR="00DB668C">
                <w:rPr>
                  <w:rStyle w:val="Collegamentoipertestuale"/>
                  <w:b/>
                  <w:bCs/>
                </w:rPr>
                <w:t>tori</w:t>
              </w:r>
            </w:hyperlink>
          </w:p>
          <w:p w14:paraId="367EDC61" w14:textId="77777777" w:rsidR="00DB668C" w:rsidRPr="00DB668C" w:rsidRDefault="00DB668C" w:rsidP="00DB668C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DB668C">
              <w:rPr>
                <w:b/>
                <w:bCs/>
                <w:color w:val="FF0000"/>
                <w:sz w:val="20"/>
                <w:szCs w:val="20"/>
                <w:u w:val="none"/>
              </w:rPr>
              <w:t>L’efficacia del provvedimento conclusivo è subordinata al pagamento dei corrispettivi eventualmente dovuti per il funzionamento della CCVLPS.</w:t>
            </w:r>
          </w:p>
          <w:p w14:paraId="3BD9572C" w14:textId="77777777" w:rsidR="00DB668C" w:rsidRPr="00DB668C" w:rsidRDefault="00DB668C" w:rsidP="00DB668C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2"/>
                <w:szCs w:val="22"/>
                <w:u w:val="none"/>
              </w:rPr>
            </w:pPr>
          </w:p>
          <w:bookmarkStart w:id="0" w:name="_Hlk67046091"/>
          <w:p w14:paraId="1BF1F5F9" w14:textId="6C144855" w:rsidR="00DB668C" w:rsidRDefault="00DB668C" w:rsidP="00DB668C">
            <w:pPr>
              <w:pStyle w:val="Paragrafoelenco"/>
              <w:spacing w:after="120"/>
              <w:ind w:left="164" w:right="170"/>
              <w:jc w:val="both"/>
              <w:rPr>
                <w:sz w:val="20"/>
                <w:szCs w:val="20"/>
              </w:rPr>
            </w:pPr>
            <w:r>
              <w:fldChar w:fldCharType="begin"/>
            </w:r>
            <w:r w:rsidR="00E92DFF">
              <w:instrText>HYPERLINK "Definizioni/21PA%20Tempistica%20CCVLPS.pdf"</w:instrText>
            </w:r>
            <w:r>
              <w:fldChar w:fldCharType="separate"/>
            </w:r>
            <w:r>
              <w:rPr>
                <w:rStyle w:val="Collegamentoipertestuale"/>
                <w:b/>
              </w:rPr>
              <w:t>Tempistic</w:t>
            </w:r>
            <w:r>
              <w:rPr>
                <w:rStyle w:val="Collegamentoipertestuale"/>
                <w:b/>
              </w:rPr>
              <w:t>a</w:t>
            </w:r>
            <w:r>
              <w:rPr>
                <w:rStyle w:val="Collegamentoipertestuale"/>
                <w:b/>
              </w:rPr>
              <w:t xml:space="preserve"> CCVLPS</w:t>
            </w:r>
            <w:r>
              <w:fldChar w:fldCharType="end"/>
            </w:r>
            <w:r>
              <w:rPr>
                <w:b/>
                <w:color w:val="C00000"/>
              </w:rPr>
              <w:t xml:space="preserve"> </w:t>
            </w:r>
          </w:p>
          <w:bookmarkEnd w:id="0"/>
          <w:p w14:paraId="2C7613C5" w14:textId="77777777" w:rsidR="00DB668C" w:rsidRPr="00DB668C" w:rsidRDefault="00DB668C" w:rsidP="00DB668C">
            <w:pPr>
              <w:ind w:left="164" w:right="312"/>
              <w:jc w:val="both"/>
              <w:rPr>
                <w:b/>
                <w:bCs/>
                <w:color w:val="auto"/>
                <w:sz w:val="22"/>
                <w:szCs w:val="22"/>
                <w:u w:val="none"/>
              </w:rPr>
            </w:pPr>
            <w:r w:rsidRPr="00DB668C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Il Responsabile SUAP rilascia le licenze per l’esercizio di piscine pubbliche previo parere del servizio Igiene Pubblica dell’A.T.S.  </w:t>
            </w:r>
          </w:p>
          <w:p w14:paraId="61FD73CB" w14:textId="31E3CC42" w:rsidR="00D84657" w:rsidRDefault="00D84657" w:rsidP="00D84657">
            <w:pPr>
              <w:pStyle w:val="Rientrocorpodeltesto"/>
              <w:spacing w:after="0"/>
              <w:ind w:left="164"/>
              <w:jc w:val="both"/>
            </w:pPr>
          </w:p>
          <w:p w14:paraId="00BBADA7" w14:textId="4631EBAE" w:rsidR="00CC3277" w:rsidRPr="00945B26" w:rsidRDefault="00694A43" w:rsidP="00CC3277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5" w:history="1">
              <w:r w:rsidR="00D84657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D84657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D8465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D84657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D8465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6" w:history="1">
              <w:r w:rsidR="00FD40BD" w:rsidRPr="009D241B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FD40BD" w:rsidRPr="009D241B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FD40BD" w:rsidRPr="009D241B">
                <w:rPr>
                  <w:rStyle w:val="Collegamentoipertestuale"/>
                  <w:b/>
                  <w:sz w:val="20"/>
                  <w:szCs w:val="20"/>
                </w:rPr>
                <w:t>rte 5^</w:t>
              </w:r>
            </w:hyperlink>
            <w:r w:rsidR="00FD40BD" w:rsidRPr="00945B26">
              <w:rPr>
                <w:color w:val="0000FF"/>
                <w:sz w:val="20"/>
                <w:szCs w:val="20"/>
              </w:rPr>
              <w:t xml:space="preserve"> </w:t>
            </w:r>
            <w:r w:rsidR="00CC3277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CC3277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4272777B" w14:textId="3B0191F2" w:rsidR="00D84657" w:rsidRPr="00D84657" w:rsidRDefault="00D84657" w:rsidP="00D84657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C5E888B" w14:textId="77777777" w:rsidR="00D84657" w:rsidRPr="0090382A" w:rsidRDefault="00D84657" w:rsidP="00D84657">
            <w:pPr>
              <w:spacing w:after="120"/>
              <w:ind w:left="164"/>
              <w:rPr>
                <w:rStyle w:val="Collegamentoipertestuale"/>
                <w:b/>
                <w:sz w:val="24"/>
                <w:szCs w:val="24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"http://www.vigilfuoco.it/allegati/PI/RegoleTecnicheXAttivita/COORD_DM_19_08_1996.pdf"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DM</w:t>
            </w:r>
            <w:r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1996 –</w:t>
            </w:r>
            <w:r w:rsidRPr="0090382A">
              <w:rPr>
                <w:rStyle w:val="Collegamentoipertestuale"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Sicurezza locali pubblico spettacolo</w:t>
            </w:r>
          </w:p>
          <w:p w14:paraId="5752320F" w14:textId="77777777" w:rsidR="00276654" w:rsidRDefault="00D84657" w:rsidP="00D84657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Pr="00C4346F">
              <w:rPr>
                <w:b/>
                <w:color w:val="0000FF"/>
                <w:sz w:val="20"/>
                <w:szCs w:val="20"/>
                <w:u w:val="none"/>
              </w:rPr>
              <w:t xml:space="preserve">            </w:t>
            </w:r>
            <w:r>
              <w:rPr>
                <w:b/>
                <w:color w:val="0000FF"/>
                <w:sz w:val="20"/>
                <w:szCs w:val="20"/>
                <w:u w:val="none"/>
              </w:rPr>
              <w:t xml:space="preserve">  </w:t>
            </w:r>
            <w:hyperlink r:id="rId17" w:history="1">
              <w:r w:rsidRPr="009D6440">
                <w:rPr>
                  <w:rStyle w:val="Collegamentoipertestuale"/>
                  <w:b/>
                  <w:sz w:val="20"/>
                  <w:szCs w:val="20"/>
                </w:rPr>
                <w:t>DM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Pr="009D6440">
                <w:rPr>
                  <w:rStyle w:val="Collegamentoipertestuale"/>
                  <w:b/>
                  <w:sz w:val="20"/>
                  <w:szCs w:val="20"/>
                </w:rPr>
                <w:t>1996 – Sicurezza impianti sportivi</w:t>
              </w:r>
            </w:hyperlink>
          </w:p>
          <w:p w14:paraId="2FD5A9DB" w14:textId="653C59E9" w:rsidR="00D84657" w:rsidRPr="0041512A" w:rsidRDefault="00D84657" w:rsidP="00D84657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132D07CD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D3454"/>
    <w:multiLevelType w:val="hybridMultilevel"/>
    <w:tmpl w:val="3D3C7066"/>
    <w:lvl w:ilvl="0" w:tplc="6E4E0B14">
      <w:start w:val="1"/>
      <w:numFmt w:val="decimal"/>
      <w:lvlText w:val="%1."/>
      <w:lvlJc w:val="left"/>
      <w:pPr>
        <w:ind w:left="720" w:hanging="360"/>
      </w:pPr>
      <w:rPr>
        <w:color w:val="0000FF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53F7"/>
    <w:multiLevelType w:val="hybridMultilevel"/>
    <w:tmpl w:val="EEB2DF50"/>
    <w:lvl w:ilvl="0" w:tplc="7C287214">
      <w:start w:val="5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8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873F3"/>
    <w:multiLevelType w:val="hybridMultilevel"/>
    <w:tmpl w:val="0308B7F4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7"/>
  </w:num>
  <w:num w:numId="17">
    <w:abstractNumId w:val="18"/>
  </w:num>
  <w:num w:numId="18">
    <w:abstractNumId w:val="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71B68"/>
    <w:rsid w:val="000778C9"/>
    <w:rsid w:val="000E4B7E"/>
    <w:rsid w:val="000F2388"/>
    <w:rsid w:val="000F3ADF"/>
    <w:rsid w:val="00112873"/>
    <w:rsid w:val="00117F1E"/>
    <w:rsid w:val="0012159E"/>
    <w:rsid w:val="00133E31"/>
    <w:rsid w:val="00162D3F"/>
    <w:rsid w:val="001C10B3"/>
    <w:rsid w:val="001D0AF9"/>
    <w:rsid w:val="002210DE"/>
    <w:rsid w:val="0023487B"/>
    <w:rsid w:val="00237016"/>
    <w:rsid w:val="00267FB5"/>
    <w:rsid w:val="00276654"/>
    <w:rsid w:val="002A5D7C"/>
    <w:rsid w:val="002A6285"/>
    <w:rsid w:val="002A77E8"/>
    <w:rsid w:val="002B375D"/>
    <w:rsid w:val="002B6C24"/>
    <w:rsid w:val="00342D58"/>
    <w:rsid w:val="003514C2"/>
    <w:rsid w:val="003A4A32"/>
    <w:rsid w:val="003C5FBA"/>
    <w:rsid w:val="00411817"/>
    <w:rsid w:val="0041512A"/>
    <w:rsid w:val="004257E1"/>
    <w:rsid w:val="0044342C"/>
    <w:rsid w:val="0045341A"/>
    <w:rsid w:val="004704B5"/>
    <w:rsid w:val="00493BD0"/>
    <w:rsid w:val="004B3C68"/>
    <w:rsid w:val="004B7DB4"/>
    <w:rsid w:val="004F3CF0"/>
    <w:rsid w:val="004F59C5"/>
    <w:rsid w:val="004F667B"/>
    <w:rsid w:val="00506E58"/>
    <w:rsid w:val="00573DC3"/>
    <w:rsid w:val="005930C1"/>
    <w:rsid w:val="005A20F4"/>
    <w:rsid w:val="005C01FD"/>
    <w:rsid w:val="005C68B2"/>
    <w:rsid w:val="005C720B"/>
    <w:rsid w:val="005E5880"/>
    <w:rsid w:val="005F1CCE"/>
    <w:rsid w:val="006162CC"/>
    <w:rsid w:val="00621A5C"/>
    <w:rsid w:val="00621E64"/>
    <w:rsid w:val="00640813"/>
    <w:rsid w:val="00651349"/>
    <w:rsid w:val="00651378"/>
    <w:rsid w:val="00692827"/>
    <w:rsid w:val="00694A43"/>
    <w:rsid w:val="00694BB5"/>
    <w:rsid w:val="006B29D2"/>
    <w:rsid w:val="006B3A13"/>
    <w:rsid w:val="006C7151"/>
    <w:rsid w:val="006E08B5"/>
    <w:rsid w:val="006E2A43"/>
    <w:rsid w:val="00705665"/>
    <w:rsid w:val="00705E7C"/>
    <w:rsid w:val="00714EBD"/>
    <w:rsid w:val="00737DA2"/>
    <w:rsid w:val="00746376"/>
    <w:rsid w:val="00752037"/>
    <w:rsid w:val="00757EC8"/>
    <w:rsid w:val="00764B7D"/>
    <w:rsid w:val="007D29FA"/>
    <w:rsid w:val="0082478D"/>
    <w:rsid w:val="0083561D"/>
    <w:rsid w:val="00872D0F"/>
    <w:rsid w:val="008756FA"/>
    <w:rsid w:val="00897F79"/>
    <w:rsid w:val="009025A0"/>
    <w:rsid w:val="0090382A"/>
    <w:rsid w:val="00945B26"/>
    <w:rsid w:val="0097516F"/>
    <w:rsid w:val="00984635"/>
    <w:rsid w:val="009A4645"/>
    <w:rsid w:val="009C0F33"/>
    <w:rsid w:val="009D00A5"/>
    <w:rsid w:val="00A06B50"/>
    <w:rsid w:val="00A123BB"/>
    <w:rsid w:val="00A84893"/>
    <w:rsid w:val="00B0731C"/>
    <w:rsid w:val="00B66F7C"/>
    <w:rsid w:val="00BB6F0A"/>
    <w:rsid w:val="00BE769E"/>
    <w:rsid w:val="00BF42AE"/>
    <w:rsid w:val="00BF5221"/>
    <w:rsid w:val="00C459E8"/>
    <w:rsid w:val="00C75D34"/>
    <w:rsid w:val="00C9233E"/>
    <w:rsid w:val="00CC3277"/>
    <w:rsid w:val="00CD592E"/>
    <w:rsid w:val="00CE16FB"/>
    <w:rsid w:val="00CF2C56"/>
    <w:rsid w:val="00D035C0"/>
    <w:rsid w:val="00D16B5E"/>
    <w:rsid w:val="00D46D3D"/>
    <w:rsid w:val="00D5625E"/>
    <w:rsid w:val="00D84657"/>
    <w:rsid w:val="00D90547"/>
    <w:rsid w:val="00DB668C"/>
    <w:rsid w:val="00DC5DC3"/>
    <w:rsid w:val="00DD2BE3"/>
    <w:rsid w:val="00DF0435"/>
    <w:rsid w:val="00E25843"/>
    <w:rsid w:val="00E61C9E"/>
    <w:rsid w:val="00E660BB"/>
    <w:rsid w:val="00E92DFF"/>
    <w:rsid w:val="00E96861"/>
    <w:rsid w:val="00EB1403"/>
    <w:rsid w:val="00EE371A"/>
    <w:rsid w:val="00F07CBF"/>
    <w:rsid w:val="00F2381A"/>
    <w:rsid w:val="00F312D0"/>
    <w:rsid w:val="00F33A15"/>
    <w:rsid w:val="00F724EE"/>
    <w:rsid w:val="00FA110B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2D25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istica/Parere%20preventivo%20per.pdf" TargetMode="External"/><Relationship Id="rId13" Type="http://schemas.openxmlformats.org/officeDocument/2006/relationships/hyperlink" Target="../../ATECO/Ateco%20Arte_Sport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Modulistica%20univoca/MU2%20Parere%20preventivo%20per.pdf" TargetMode="External"/><Relationship Id="rId12" Type="http://schemas.openxmlformats.org/officeDocument/2006/relationships/hyperlink" Target="Allegati/PA18-19-20-21%20Piscine.pdf" TargetMode="External"/><Relationship Id="rId17" Type="http://schemas.openxmlformats.org/officeDocument/2006/relationships/hyperlink" Target="http://www.vigilfuoco.it/allegati/PI/RegoleTecnicheXAttivita/COORD_DM_18_03_1996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TUR\Parte%205%5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rmelombardia.consiglio.regione.lombardia.it/NormeLombardia/Accessibile/main.aspx?exp_coll=lr002014100100026&amp;view=showdoc&amp;iddoc=lr002014100100026&amp;selnode=lr002014100100026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file:///C:\Walter\sportello%20unico\Progetto%20PUC\PUC\5%20Procedimenti\Definizioni\Riferimenti%20normativi%20e%20di%20controllo.docx" TargetMode="External"/><Relationship Id="rId10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L581" TargetMode="External"/><Relationship Id="rId14" Type="http://schemas.openxmlformats.org/officeDocument/2006/relationships/hyperlink" Target="Definizioni/6PA%20Tariffe%20polizia%20amministrativa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38</cp:revision>
  <dcterms:created xsi:type="dcterms:W3CDTF">2018-07-28T12:46:00Z</dcterms:created>
  <dcterms:modified xsi:type="dcterms:W3CDTF">2021-05-12T08:37:00Z</dcterms:modified>
</cp:coreProperties>
</file>